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BC" w:rsidRPr="00A635BC" w:rsidRDefault="00A635BC" w:rsidP="00A635BC">
      <w:pPr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635BC" w:rsidRPr="00A635BC" w:rsidTr="00AE1063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A635BC" w:rsidRPr="00A635BC" w:rsidRDefault="00A635BC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Հավելված N 8</w:t>
            </w:r>
          </w:p>
          <w:p w:rsidR="00A635BC" w:rsidRPr="00A635BC" w:rsidRDefault="00A635BC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ՀՀ կառավարության 2019 թվականի</w:t>
            </w:r>
          </w:p>
          <w:p w:rsidR="00A635BC" w:rsidRPr="00A635BC" w:rsidRDefault="00A635BC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օգոստոսի</w:t>
            </w:r>
            <w:r w:rsidRPr="00A63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8-ի N 1025-Ն որոշման</w:t>
            </w:r>
          </w:p>
        </w:tc>
      </w:tr>
    </w:tbl>
    <w:p w:rsidR="00A635BC" w:rsidRPr="00A635BC" w:rsidRDefault="00A635BC" w:rsidP="00A635BC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635BC" w:rsidRPr="00A635BC" w:rsidRDefault="00A635BC" w:rsidP="00A635BC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ՔԱՂԱՔԱՇԻՆՈՒԹՅԱՆ, ՏԵԽՆԻԿԱԿԱՆ ԵՎ ՀՐԴԵՀԱՅԻՆ ԱՆՎՏԱՆԳՈՒԹՅԱՆ ՏԵՍՉԱԿԱՆ ՄԱՐՄԻՆ</w:t>
      </w:r>
    </w:p>
    <w:p w:rsidR="00A635BC" w:rsidRPr="00A635BC" w:rsidRDefault="00A635BC" w:rsidP="00A635BC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635BC" w:rsidRPr="00A635BC" w:rsidRDefault="00A635BC" w:rsidP="00A635BC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ՍՏՈՒԳԱԹԵՐԹ</w:t>
      </w:r>
    </w:p>
    <w:p w:rsidR="00A635BC" w:rsidRPr="00A635BC" w:rsidRDefault="00A635BC" w:rsidP="00A635BC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ԸՆԴՀԱՆՈՒՐ ՆՇԱՆԱԿՈՒԹՅԱՆ ՊԱՀԵՍՏՆԵՐԻ ԵՎ ԲԱԶԱՆԵՐԻ ՀԱՄԱՐ</w:t>
      </w:r>
    </w:p>
    <w:p w:rsidR="00A635BC" w:rsidRPr="00A635BC" w:rsidRDefault="00A635BC" w:rsidP="00A635BC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______ ________ 20</w:t>
      </w:r>
      <w:proofErr w:type="gramStart"/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635BC">
        <w:rPr>
          <w:rFonts w:ascii="GHEA Grapalat" w:eastAsia="Times New Roman" w:hAnsi="GHEA Grapalat" w:cs="GHEA Grapalat"/>
          <w:color w:val="000000"/>
          <w:sz w:val="24"/>
          <w:szCs w:val="24"/>
        </w:rPr>
        <w:t>թ</w:t>
      </w:r>
      <w:proofErr w:type="gramEnd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6"/>
      </w:tblGrid>
      <w:tr w:rsidR="00A635BC" w:rsidRPr="00A635BC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2"/>
              <w:gridCol w:w="2958"/>
              <w:gridCol w:w="2965"/>
            </w:tblGrid>
            <w:tr w:rsidR="00A635BC" w:rsidRPr="00A635BC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</w:t>
                  </w:r>
                </w:p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</w:t>
                  </w:r>
                </w:p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(հեռախոսահամարը)</w:t>
                  </w:r>
                </w:p>
              </w:tc>
            </w:tr>
          </w:tbl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6"/>
              <w:gridCol w:w="5922"/>
            </w:tblGrid>
            <w:tr w:rsidR="00A635BC" w:rsidRPr="00A635BC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  <w:r w:rsidRPr="00A635B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(ազգանունը, անունը, հայրանունը)</w:t>
                  </w:r>
                </w:p>
              </w:tc>
            </w:tr>
            <w:tr w:rsidR="00A635BC" w:rsidRPr="00A635BC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  <w:r w:rsidRPr="00A635B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(ազգանունը, անունը, հայրանունը)</w:t>
                  </w:r>
                </w:p>
              </w:tc>
            </w:tr>
            <w:tr w:rsidR="00A635BC" w:rsidRPr="00A635BC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  <w:r w:rsidRPr="00A635B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(ազգանունը, անունը, հայրանունը)</w:t>
                  </w:r>
                </w:p>
              </w:tc>
            </w:tr>
            <w:tr w:rsidR="00A635BC" w:rsidRPr="00A635BC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  <w:tr w:rsidR="00A635BC" w:rsidRPr="00A635BC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ավարտ` ________________________</w:t>
                  </w:r>
                </w:p>
              </w:tc>
            </w:tr>
            <w:tr w:rsidR="00A635BC" w:rsidRPr="00A635BC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  <w:tr w:rsidR="00A635BC" w:rsidRPr="00A635BC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_________________________________________________________________________________________</w:t>
                  </w: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  <w:t>Տնտեսավարող սուբյեկտի անվանումը</w:t>
                  </w:r>
                </w:p>
              </w:tc>
            </w:tr>
            <w:tr w:rsidR="00A635BC" w:rsidRPr="00A635BC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  <w:tr w:rsidR="00A635BC" w:rsidRPr="00A635BC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A635BC" w:rsidRPr="00A635BC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635BC" w:rsidRPr="00A635BC" w:rsidRDefault="00A635BC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A635BC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635BC" w:rsidRPr="00A635BC" w:rsidRDefault="00A635BC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A635BC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635BC" w:rsidRPr="00A635BC" w:rsidRDefault="00A635BC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A635BC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635BC" w:rsidRPr="00A635BC" w:rsidRDefault="00A635BC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A635BC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635BC" w:rsidRPr="00A635BC" w:rsidRDefault="00A635BC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A635BC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635BC" w:rsidRPr="00A635BC" w:rsidRDefault="00A635BC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A635BC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635BC" w:rsidRPr="00A635BC" w:rsidRDefault="00A635BC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A635BC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635BC" w:rsidRPr="00A635BC" w:rsidRDefault="00A635BC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A635BC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</w:t>
                  </w: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A635BC" w:rsidRPr="00A635BC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</w:t>
                  </w:r>
                </w:p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հեռախոս</w:t>
                  </w:r>
                </w:p>
              </w:tc>
            </w:tr>
            <w:tr w:rsidR="00A635BC" w:rsidRPr="00A635BC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  <w:tr w:rsidR="00A635BC" w:rsidRPr="00A635BC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35BC" w:rsidRPr="00A635BC" w:rsidRDefault="00A635BC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A635BC" w:rsidRPr="00A635BC" w:rsidRDefault="00A635BC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635B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հեռախոս</w:t>
                  </w:r>
                </w:p>
              </w:tc>
            </w:tr>
          </w:tbl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Ստուգման hանձնարարագիր ___________ ում կողմից _______________________________________</w:t>
            </w:r>
          </w:p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_____________________________երբ է տրված _____________________________________________</w:t>
            </w:r>
          </w:p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Ստուգման նպատակը/Ընդգրկված հարցերի համարներ ______________________________________</w:t>
            </w:r>
          </w:p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</w:tbl>
    <w:p w:rsidR="00A635BC" w:rsidRPr="00A635BC" w:rsidRDefault="00A635BC" w:rsidP="00A635BC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p w:rsidR="00A635BC" w:rsidRPr="00A635BC" w:rsidRDefault="00A635BC" w:rsidP="00A635BC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 Ա Ր Ց Ա Շ Ա Ր</w:t>
      </w:r>
    </w:p>
    <w:p w:rsidR="00A635BC" w:rsidRPr="00A635BC" w:rsidRDefault="00A635BC" w:rsidP="00A635BC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635BC" w:rsidRPr="00A635BC" w:rsidRDefault="00A635BC" w:rsidP="00A635BC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ԸՆԴՀԱՆՈՒՐ ՆՇԱՆԱԿՈՒԹՅԱՆ ՊԱՀԵՍՏՆԵՐԻ ԵՎ ԲԱԶԱՆԵՐԻ ՀԱՄԱՐ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088"/>
        <w:gridCol w:w="397"/>
        <w:gridCol w:w="277"/>
        <w:gridCol w:w="470"/>
        <w:gridCol w:w="1573"/>
        <w:gridCol w:w="1295"/>
        <w:gridCol w:w="1207"/>
        <w:gridCol w:w="1230"/>
      </w:tblGrid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Մեկնաբա-նություն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 հիմնատարրերը մշակված (տոգորված) են հրապաշտպան լուծույթով կամ պատվածքով և գտնվում են 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Նկուղային (ցոկոլային) հարկերում գտնվող սենքերի լուսամուտները խուլ փակված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Արտաքին հրշեջ սանդուղքները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Ավտոմոբիլային մուտքի դարպասների լայնությունը պակաս չէ 4,5 մետրից: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«2», կետ 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հա և ավելի չափերի բազաների (պահեստների) տարածքները հրշեջ ավտոմեքենաների համար ապահովված են ոչ պակաս քան երկու մուտքով: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«2», կետ 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Բնակելի, հասարակական և արտադրական նշանակության շենքերից և շինություններից մինչև տարբեր նպատակային նշանակության պահեստները (բաց հարթակները) նորմերով պահանջվող հակահրդեհային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«3», կետ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I*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Պահեստներում (շինություններում) նյութերի պահման ընթացքում հաշվի են առնվել դրանց 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հրդեհավտանգ ֆիզիկաքիմիական հատկությունները (օքսիդացման, ինքնատաքացման, խոնավ ներգործությունից բոցավառվելու ընդունակությունը), հրդեհաշիջման նյութերի հետ համատեղելիությունը: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VI, գլուխ 27, կետ 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II*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Այրվող գազով բալոնները, այրվող և դյուրավառ հեղուկներով տարողությունները, աերոզոլային փաթեթավորումները պաշտպանված են արևի ճառագայթների անմիջական ազդեցությունից: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VI, գլուխ 27, կետ 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Էլեկտրամատակարարումն անջատող սարքերը (անջատիչները) գտնվում են պահեստից դուրս: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VI, գլուխ 27, կետ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Էլեկտրամատակարարումն անջատող սարքերը (անջատիչները) տեղադրված են չայրվող պատի կամ առանձին հենարանի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VI, գլուխ 27, կետ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Էլեկտրամատակարարումն անջատող սարքերը տեղադրված են պահարանի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VI, գլուխ 27, կետ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Պահեստային շինությունում չի օգտագործվում գազային կամ էլեկտրաջեռուցիչ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VI, գլուխ 27, կետ 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Պահեստային շինությունում չի օգտագործվում խրոցակային վարդակներ: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VI, գլուխ 27, կետ 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 հարթակներում նյութի պահման դեպքում յուրաքանչյուր հատվածամասի (դարսակի) մակերեսը ավել չէ 300մ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VI, գլուխ 27, կետ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 հարթակներում նյութի պահման դեպքում դարսակների միջև պահպանված է առնվազն 6 մետր հակահրդեհային միջտարածություն: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VI, գլուխ 27, կետ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Տարահանման ճանապարհներ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ելքերի դռները բացվում են դեպի դուրս: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գլուխ 3, կետ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Տարահանման ճանապարհները ազատ են` տարահանմանը 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խոչընդոտող հարմարանքներ չկան: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գլուխ 3, կետ 41,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Շենքից տարահանման ելքերի քանակը պակաս չէ երկուսից,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կետեր 53, 54,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III*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Նկուղային և ցոկոլային հարկերում վերելակների առջև կառուցված են հրդեհի դեպքում օդի ճնշմամբ 1-ին տեսակի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Էլեկտրասարքավորումներին ներկայացվող հրդեհային անվտանգության պահանջներ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Էլեկտրասարքավորումները մոնտաժվել և</w:t>
            </w:r>
          </w:p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շահագործվում են էլեկտրական</w:t>
            </w:r>
          </w:p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սարքավորումների տեղակայման</w:t>
            </w:r>
          </w:p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gramStart"/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կանոնների</w:t>
            </w:r>
            <w:proofErr w:type="gramEnd"/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</w:t>
            </w:r>
          </w:p>
          <w:p w:rsidR="00A635BC" w:rsidRPr="00A635BC" w:rsidRDefault="00A635BC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բաժին I,</w:t>
            </w:r>
          </w:p>
          <w:p w:rsidR="00A635BC" w:rsidRPr="00A635BC" w:rsidRDefault="00A635BC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գլուխ 4,</w:t>
            </w:r>
          </w:p>
          <w:p w:rsidR="00A635BC" w:rsidRPr="00A635BC" w:rsidRDefault="00A635BC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Գերծանրաբեռնվածության և կարճ միացման հոսանքներից պաշտպանելու համար չեն օգտագործվում ոչ ստանդարտ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4, կետ 48, ենթակետ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Լուսատուներից մինչև այրվող նյութից պատրաստված կառուցվածքները և իրերը պահպանված է ոչ պակաս քան 0,5 մետր հեռավորություն: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4, կետ 52,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</w:t>
            </w:r>
            <w:r w:rsidRPr="00A635BC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հավելված 1, գլուխ 2,</w:t>
            </w:r>
          </w:p>
          <w:p w:rsidR="00A635BC" w:rsidRPr="00A635BC" w:rsidRDefault="00A635BC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10,</w:t>
            </w:r>
          </w:p>
          <w:p w:rsidR="00A635BC" w:rsidRPr="00A635BC" w:rsidRDefault="00A635BC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«9» կետեր</w:t>
            </w:r>
          </w:p>
          <w:p w:rsidR="00A635BC" w:rsidRPr="00A635BC" w:rsidRDefault="00A635BC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208, 212,</w:t>
            </w:r>
          </w:p>
          <w:p w:rsidR="00A635BC" w:rsidRPr="00A635BC" w:rsidRDefault="00A635BC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Այրման արգասիքների թափանցումը սենքեր կանխելու նպատակով օդատարերի վրա տեղադրված են հրակասեցնող կափույրներ: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«6», կետ 7.11.1, ենթակետ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«6», գլուխ 8, կետ 8.2, ենթակետ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55 մ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մակերեսով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բնական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լուսավորություն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չունեցող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սենքերում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տեղակայված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է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հակածխային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պաշտպանության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համակարգ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«6», գլուխ 8, կետ 8.2, ենթակետ 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Հակահրդեհային ջրամատակարարման ցանցեր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Շինություններին (այդ թվում նաև 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Արտաքին հրդեհաշիջման համար օբյեկտների տարածքում կամ դրանց մոտակայքում (200 մ շառավղով) նախատեսված է առնվազն 1 հրշեջ հիդրանտ կամ նվազագույնը 54 մ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տարողությամբ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հակահրդեհային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ջրավազան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«8», կետեր 29,</w:t>
            </w:r>
          </w:p>
          <w:p w:rsidR="00A635BC" w:rsidRPr="00A635BC" w:rsidRDefault="00A635BC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45, 602 և</w:t>
            </w:r>
          </w:p>
          <w:p w:rsidR="00A635BC" w:rsidRPr="00A635BC" w:rsidRDefault="00A635BC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Ներքին հակահրդեհային ջրամատակարարման ցանցի վրա տեղակայված հրշեջ ծորակները համալրված են փողակով և փողրակով: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6,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 մ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 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ավելի ծավալով պահեստային շենքերը սարքավորված են հրշեջ ծորակներով կահավորված ներքին հակահրդեհային ջրացանցով այնպես, որ յուրաքանչյուր կետ ցողվի 2X2,5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«7», կետ 61, աղյուսակ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«7», կետ 101,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Հրդեհի ազդանշանման և հրդեհաշիջման համակարգեր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Կախված մակերեսի չափերից պահեստները սարքավորված են հրդեհաշիջման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IV*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Կախված մակերեսի չափերից պահեստները սարքավորված են հրդեհի ազդանշանման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IV*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Հակահրդեհային ինքնաշխատ համակարգերը մոնտաժված են նորմերին համապատասխան և 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կետեր</w:t>
            </w:r>
          </w:p>
          <w:p w:rsidR="00A635BC" w:rsidRPr="00A635BC" w:rsidRDefault="00A635BC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81, 100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Հրդեհաշիջման սկզբնական միջոցներ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V*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Տեխնիկական անվտանգության ապահովում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«4», հոդված 19, մաս 1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«4»,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A635BC" w:rsidRPr="00A635BC" w:rsidRDefault="00A635BC" w:rsidP="00A635BC">
      <w:pPr>
        <w:spacing w:after="0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3"/>
        <w:gridCol w:w="3717"/>
      </w:tblGrid>
      <w:tr w:rsidR="00A635BC" w:rsidRPr="00A635BC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635BC" w:rsidRPr="00A635BC" w:rsidRDefault="00A635BC" w:rsidP="00AE1063">
            <w:pPr>
              <w:spacing w:after="0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1 - փաստաթղթային ստուգում</w:t>
            </w:r>
          </w:p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2 - ակնադիտարկում</w:t>
            </w:r>
          </w:p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3 - լաբորատոր ստուգում</w:t>
            </w:r>
          </w:p>
        </w:tc>
      </w:tr>
    </w:tbl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368"/>
        <w:gridCol w:w="361"/>
        <w:gridCol w:w="391"/>
        <w:gridCol w:w="315"/>
      </w:tblGrid>
      <w:tr w:rsidR="00A635BC" w:rsidRPr="00A635BC" w:rsidTr="00AE106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sz w:val="24"/>
                <w:szCs w:val="24"/>
              </w:rPr>
              <w:t>«Այո»-այո, առկա է, համապատասխանում է, բավարարում է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sz w:val="24"/>
                <w:szCs w:val="24"/>
              </w:rPr>
              <w:t>«Ոչ»-ոչ, առկա չէ, չի համապատասխանում, չի բավարարում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sz w:val="24"/>
                <w:szCs w:val="24"/>
              </w:rPr>
              <w:t>«Չ/պ»-չի պահանջվում, չի վերաբերում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35B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V</w:t>
            </w:r>
          </w:p>
        </w:tc>
      </w:tr>
    </w:tbl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Տվյալ ստուգաթերթը կազմվել է հետևյալ նորմատիվ փաստաթղթերի հիման վրա.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«2» - ՀՀՇՆ III-9.02-02-03 «Արդյունաբերական կազմակերպությունների գլխավոր հատակագծեր»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«3» - ՀՀՇՆ 30- 01-2023 «Քաղաքաշինություն. Քաղաքային և գյուղական բնակավայրերի հատակագծում և կառուցապատում»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«4» - «Տեխնիկական անվտանգության ապահովման պետական կարգավորման մասին» ՀՀ օրենք ընդունված է 2005 թվականի հոկտեմբերի 24-ին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«5» - ՀՀՇՆ 21-01-2014 «Շենքերի և շինությունների հրդեհային անվտանգություն»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«6» - ՀՀՇՆ IV-12.02.01-04 «Ջեռուցում, օդափոխում և օդի լավորակում»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«7» - ՀՀՇՆ 40-01.01-2014 «Շենքերի ներքին ջրամատակարարում և ջրահեռացում»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«8» - ՀՀՇՆ 40.01.02-2020 «Ջրամատակարարում. Արտաքին ցանցեր և կառուցվածքներ»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«9» - ՀՀՇՆ 22-03-2017 «Արհեստական և բնական լուսավորում»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I*- Բնակելի, հասարակական և արտադրական նշանակության շենքերից և շինություններից մինչև տարբեր նպատակային նշանակության պահեստները (բաց հարթակները) կախված շինության հրակայունության աստիճանից նորմերով պահանջվող հակահրդեհային միջտարածությունները.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1929"/>
        <w:gridCol w:w="1620"/>
        <w:gridCol w:w="2496"/>
      </w:tblGrid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հրակայունության աստիճանը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Կախված շինության հրակայունության աստիճանից հեռավորությունը, մ,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IV, V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IV,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Շենքերի օրինակելի կոնստրուկտիվ բնութագրերը.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6841"/>
      </w:tblGrid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Շենքերի կոնստրուկցիաների հրակայունության աստիճանը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Կոնստրուկտիվ բնութագրերը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կամ պատող կոնստրուկցիաները բնական կամ արհեստական քարային, բետոնե կամ երկաթբետոնե շինանյութերից են՝ թերթավոր և սալիկային չայրվող նյութերի օգտագործմամբ: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կամ պատող կոնստրուկցիաները բնական կամ արհեստական քարային, բետոնե կամ երկաթբետոնե շինանյութերից են, օգտագործվում են թերթավոր և սալիկային չայրվող շինանյութեր: Շենքերի ծածկերում կարելի է օգտագործել չպաշտպանված պողպատե կոնստրուկցիաներ: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կամ պատող կոնստրուկցիաները բնական կամ արհեստական քարային, բետոնե կամ երկաթբետոնե շինանյութերից են: Միջհարկային ծածկերի համար կարելի է օգտագործել փայտե կոնստրուկցիաներ, պաշտպանված ծեփասվաղով կամ դժվար այրվող թիթեղային, ինչպես նաև սալիկային նյութերով: Ծածկի տարրերին հրակայունության և կրակի տարածման սահմանների վերաբերյալ պահանջներ չեն ներկայացնում, ընդ որում ձեղնահարկի ծածկի փայտե կոնստրուկցիաները ենթարկվում են կրակապաշտպան մշակման: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Շենքեր, որոնք հիմնականում ունեն կարկասային կոնստրուկտիվ սխեմա: Կարկասի տարրերը՝ պողպատե և այլ մետաղական անպաշտպան, ամբողջական կամ սոսնձային փայտանյութով և ուրիշ այրվող կամ դժվար այրվող նյութերով, որոնք կրակի և բարձր ջերմաստիճանի ազդեցությունից պաշտպանված են ծեփասվաղով կամ այլ չայրվող նյութերով: Պատող կոնստրուկցիաները՝ պողպատե պրոֆիլավորված թերթով կամ այլ չայրվող թերթավոր և դժվար այրվող ջերմամեկուսիչ նյութերից են: Ընդ որում, 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ձեղնահարկի փայտե կոնստրուկցիաները ենթարկվում են կրակապաշտպան մշակման: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և պատող կոնստրուկցիաների հրակայունության և կրակի տարածման սահմանների նկատմամբ պահանջներ չեն ներկայացվում:</w:t>
            </w:r>
          </w:p>
        </w:tc>
      </w:tr>
    </w:tbl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II*-</w:t>
      </w:r>
      <w:r w:rsidRPr="00A635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A635B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Շինությունների</w:t>
      </w:r>
      <w:r w:rsidRPr="00A635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635B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պայթյունահրդեհավտանգավորության</w:t>
      </w:r>
      <w:r w:rsidRPr="00A635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635B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կարգը</w:t>
      </w:r>
      <w:r w:rsidRPr="00A635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.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019"/>
        <w:gridCol w:w="7360"/>
      </w:tblGrid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կարգը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Շենքերում և սենքերում գտնվող նյութերի բնութագիր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«Ա» պայթյունա-հրդեհավտանգ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28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C-ից ոչ ավել բռնկման ջերմաստիճան ունեցող այրվող գազեր, դյուրավառ հեղուկներ` այն քանակությամբ, որ կարող են ստեղծել պայթյունավտանգ օդագազագոլորշային խառնուրդներ, որոնց բռնկման ժամանակ շինությունում առաջանում է 5 կիլոպասկալը գերազանցող պայթյունի հաշվարկային ավելցուկային ճնշում: Ջրի, օդի, թթվածնի և միմյանց հետ փոխազդելիս պայթելու և այրվելու ընդունակ նյութեր այն քանակությամբ, երբ առաջանում է 5 կիլոպասկալը գերազանցող պայթյունի հաշվարկային ավելցուկային ճնշում: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«Բ» պայթյունա-հրդեհավտանգ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28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C-ից ոչ ավել բռնկման ջերմաստիճան ունեցող այրվող փոշիներ կամ մանրաթելեր, այրվող հեղուկներ` այն քանակությամբ, որ կարող են ստեղծել պայթյունավտանգ փոշեօդային կամ օդագոլորշային խառնուրդներ, որոնց բռնկման ժամանակ շինությունում, առաջանում է 5 կիլոպասկալը գերազանցող պայթյունի հաշվարկային ավելցուկային ճնշում: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«Վ» 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Դյուրավառ, այրվող և դժվար այրվող հեղուկներ, կոշտ այրվող և դժվար այրվող նյութեր: Նյութեր, որոնք ընդունակ են միայն այրվել ջրի, օդի, թթվածնի կամ միմյանց հետ փոխազդելիս, պայմանով, որ այն շինությունները, որտեղ դրանք առկա են չեն պատկանում «Ա» կամ «Բ» կարգերին: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«Գ»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Տաք, շիկացած կամ հալված վիճակում գտնվող չայրվող նյութեր, որոնց մշակումը ուղեկցվում է ճառագայթային ջերմություն, կայծի և բոցի անջատմամբ: Այրվող գազեր, հեղուկներ և կոշտ նյութեր, որոնք օգտագործվում են, որպես վառելանյութ: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«Դ»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Սառը վիճակում գտնվող չայրվող նյութեր:</w:t>
            </w:r>
          </w:p>
        </w:tc>
      </w:tr>
    </w:tbl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III*- Ոչ պակաս քան տարահանման երկու ելք պետք է ունենան.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ա) </w:t>
      </w:r>
      <w:proofErr w:type="gramStart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տասը</w:t>
      </w:r>
      <w:proofErr w:type="gramEnd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հիվանդանոցների, ինտերնատ-դպրոցների և մանկական հիմնարկների ննջարանային մասնաշենքերի սենքերը,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բ) </w:t>
      </w:r>
      <w:proofErr w:type="gramStart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տասնհինգ</w:t>
      </w:r>
      <w:proofErr w:type="gramEnd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635BC">
        <w:rPr>
          <w:rFonts w:ascii="GHEA Grapalat" w:eastAsia="Times New Roman" w:hAnsi="GHEA Grapalat" w:cs="GHEA Grapalat"/>
          <w:color w:val="000000"/>
          <w:sz w:val="24"/>
          <w:szCs w:val="24"/>
        </w:rPr>
        <w:t>ավելի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635BC">
        <w:rPr>
          <w:rFonts w:ascii="GHEA Grapalat" w:eastAsia="Times New Roman" w:hAnsi="GHEA Grapalat" w:cs="GHEA Grapalat"/>
          <w:color w:val="000000"/>
          <w:sz w:val="24"/>
          <w:szCs w:val="24"/>
        </w:rPr>
        <w:t>մակերես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ով սենքերը,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635BC">
        <w:rPr>
          <w:rFonts w:ascii="GHEA Grapalat" w:eastAsia="Times New Roman" w:hAnsi="GHEA Grapalat" w:cs="GHEA Grapalat"/>
          <w:color w:val="000000"/>
          <w:sz w:val="24"/>
          <w:szCs w:val="24"/>
        </w:rPr>
        <w:t>ավելի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635BC">
        <w:rPr>
          <w:rFonts w:ascii="GHEA Grapalat" w:eastAsia="Times New Roman" w:hAnsi="GHEA Grapalat" w:cs="GHEA Grapalat"/>
          <w:color w:val="000000"/>
          <w:sz w:val="24"/>
          <w:szCs w:val="24"/>
        </w:rPr>
        <w:t>հարկաբաժնի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635BC">
        <w:rPr>
          <w:rFonts w:ascii="GHEA Grapalat" w:eastAsia="Times New Roman" w:hAnsi="GHEA Grapalat" w:cs="GHEA Grapalat"/>
          <w:color w:val="000000"/>
          <w:sz w:val="24"/>
          <w:szCs w:val="24"/>
        </w:rPr>
        <w:t>հատակի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635BC">
        <w:rPr>
          <w:rFonts w:ascii="GHEA Grapalat" w:eastAsia="Times New Roman" w:hAnsi="GHEA Grapalat" w:cs="GHEA Grapalat"/>
          <w:color w:val="000000"/>
          <w:sz w:val="24"/>
          <w:szCs w:val="24"/>
        </w:rPr>
        <w:t>մակերեսի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635BC">
        <w:rPr>
          <w:rFonts w:ascii="GHEA Grapalat" w:eastAsia="Times New Roman" w:hAnsi="GHEA Grapalat" w:cs="GHEA Grapalat"/>
          <w:color w:val="000000"/>
          <w:sz w:val="24"/>
          <w:szCs w:val="24"/>
        </w:rPr>
        <w:t>դեպքում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635BC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400 </w:t>
      </w:r>
      <w:r w:rsidRPr="00A635BC">
        <w:rPr>
          <w:rFonts w:ascii="GHEA Grapalat" w:eastAsia="Times New Roman" w:hAnsi="GHEA Grapalat" w:cs="GHEA Grapalat"/>
          <w:color w:val="000000"/>
          <w:sz w:val="24"/>
          <w:szCs w:val="24"/>
        </w:rPr>
        <w:t>մ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635BC">
        <w:rPr>
          <w:rFonts w:ascii="GHEA Grapalat" w:eastAsia="Times New Roman" w:hAnsi="GHEA Grapalat" w:cs="GHEA Grapalat"/>
          <w:color w:val="000000"/>
          <w:sz w:val="24"/>
          <w:szCs w:val="24"/>
        </w:rPr>
        <w:t>ավելի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- </w:t>
      </w:r>
      <w:r w:rsidRPr="00A635BC">
        <w:rPr>
          <w:rFonts w:ascii="GHEA Grapalat" w:eastAsia="Times New Roman" w:hAnsi="GHEA Grapalat" w:cs="GHEA Grapalat"/>
          <w:color w:val="000000"/>
          <w:sz w:val="24"/>
          <w:szCs w:val="24"/>
        </w:rPr>
        <w:t>այլ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635BC">
        <w:rPr>
          <w:rFonts w:ascii="GHEA Grapalat" w:eastAsia="Times New Roman" w:hAnsi="GHEA Grapalat" w:cs="GHEA Grapalat"/>
          <w:color w:val="000000"/>
          <w:sz w:val="24"/>
          <w:szCs w:val="24"/>
        </w:rPr>
        <w:t>կարգի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635BC">
        <w:rPr>
          <w:rFonts w:ascii="GHEA Grapalat" w:eastAsia="Times New Roman" w:hAnsi="GHEA Grapalat" w:cs="GHEA Grapalat"/>
          <w:color w:val="000000"/>
          <w:sz w:val="24"/>
          <w:szCs w:val="24"/>
        </w:rPr>
        <w:t>սենքերի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635BC">
        <w:rPr>
          <w:rFonts w:ascii="GHEA Grapalat" w:eastAsia="Times New Roman" w:hAnsi="GHEA Grapalat" w:cs="GHEA Grapalat"/>
          <w:color w:val="000000"/>
          <w:sz w:val="24"/>
          <w:szCs w:val="24"/>
        </w:rPr>
        <w:t>համար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ե) </w:t>
      </w:r>
      <w:proofErr w:type="gramStart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երկու</w:t>
      </w:r>
      <w:proofErr w:type="gramEnd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IV*- Հրդեհաշիջման և հրդեհի ազդանշանման ինքնաշխատ համակարգերով օբյեկտների համալրման չափանիշներն են.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  <w:gridCol w:w="2469"/>
        <w:gridCol w:w="1457"/>
      </w:tblGrid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Պահանջվող հակահրդեհային համակարգեր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ՀՏԱԻՀ և ՀՏԱՓԻՀ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Նորմատիվ ցուցանիշներ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 Հրդեհային անվտանգության</w:t>
            </w: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«Վ» կարգի</w:t>
            </w:r>
            <w:r w:rsidRPr="00A63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5,5 մետր և ավելի բարձրությամբ դարակաշարերով պահեստային 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 և հարկայնությունից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2. Հրդեհային անվտանգության</w:t>
            </w: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A635B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«Վ» կարգի</w:t>
            </w:r>
            <w:r w:rsidRPr="00A63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և ավելի հարկերով (բացառությամբ 1 կետում նշվածներից) պահեստային 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 Պայթյունահրդեհային վտանգավորության «Ա» և «Բ» կարգերի (բացառությամբ սենքերի, որոնք տեղակայված են հացահատիկի պահպանման և վերամշակման համար շենքերում և շինություններում)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4.Կաուչուկի, ցելուլոիդի և դրանից պատրաստված արտադրատեսակների, լուցկու, ալկալիական մետաղների, հրատեխնիկական արտադրատեսակների պահպանման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500մ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500մ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 Բրդի, մորթու և դրանից պատրաստված արտադրատեսակների, այրելի հիմքով ֆոտո, կինո, ձայնագրման ժապավենների պահպանման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 Հրդեհային վտանգավորության Վ1 կատեգորիայի (բացառությամբ 2 և 3 կետերում թվարկվածների և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6.2. Վերգետնյա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7. Հրդեհային վտանգավորության Վ2-Վ3 կատեգորիայի (բացառությամբ սույն հավելվածի 2 և 3 կետերում թվարկվածների և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7.2. Վերգետնյա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1000մ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635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35B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1000մ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 Այլ վարչական և հասարակական նշանակության սենքեր, այդ թվում կցակառուցված և ներկառուցված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</w:tbl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V*- Շենքերը և շինությունները ձեռքի կրակմարիչներով ապահովելու չափանիշները ներկայացված են ստորև ներկայացված աղյուսակներում.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852"/>
        <w:gridCol w:w="1680"/>
        <w:gridCol w:w="870"/>
        <w:gridCol w:w="1715"/>
        <w:gridCol w:w="482"/>
        <w:gridCol w:w="680"/>
        <w:gridCol w:w="626"/>
        <w:gridCol w:w="1715"/>
        <w:gridCol w:w="711"/>
        <w:gridCol w:w="1072"/>
      </w:tblGrid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Պաշտպանվող սահմանային մակերեսը, մ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Փրփրային և ջրային կրակմարիչներ 10 լ տարողությամբ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Ֆրեոնային կրակմարիչներ 2(3) լ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Ածխաթթվային կրակմարիչներ, տարողությամբ լ.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5(8)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</w:tbl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 ամրագրված` տարբեր դասերի հրդեհների մարման համար փոշային կրակմարիչները պետք է ունենան համապատասխան լիցքավորում, «A» դասի համար ABC (E) փոշի, «D» դասի համար` (D):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աղյուսակում.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ա) «++» նշանով նշված են օբյեկտների ապահովման համար առաջարկվող կրակմարիչները.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գ) «-» նշանով նշված են կրակմարիչներ, որոնցով չի թույլատրվում ապահովել օբյեկտները: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Շենքերը և շինություններն, ըստ մակերեսի, օդափրփրային, համակցված, փոշե, և ածխաթթվային կրակմարիչներով ապահովվում են համաձայն հետևյալ աղյուսակի.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510"/>
        <w:gridCol w:w="1680"/>
        <w:gridCol w:w="870"/>
        <w:gridCol w:w="1736"/>
        <w:gridCol w:w="1715"/>
        <w:gridCol w:w="1715"/>
        <w:gridCol w:w="848"/>
        <w:gridCol w:w="935"/>
      </w:tblGrid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Պաշտպանվող սահմանային մակերեսը, մ</w:t>
            </w: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Օդափրփրային կրակմարիչներ (փրփուր)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Համակցված կրակմարիչներ (փրփուր, 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Փոշե կրակմարիչներ 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Ածխաթթվային կրակմարիչներ, տարողությամբ լ.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5BC" w:rsidRPr="00A635BC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5BC" w:rsidRPr="00A635BC" w:rsidRDefault="00A635BC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35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լիցքավորում.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«A» դասի համար` </w:t>
      </w:r>
      <w:proofErr w:type="gramStart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ABC(</w:t>
      </w:r>
      <w:proofErr w:type="gramEnd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E) փոշի.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«B», «C» և «E» դասի համար` </w:t>
      </w:r>
      <w:proofErr w:type="gramStart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BC(</w:t>
      </w:r>
      <w:proofErr w:type="gramEnd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E) կամ ABC(E) փոշի.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3) «D» դասի համար` D փոշի: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աղյուսակում.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ա) «++» նշանով նշված են օբյեկտների ապահովման համար առաջարկվող կրակմարիչները.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գ) «-» նշանով նշված են կրակմարիչներ, որոնցով չի թույլատրվում ապահովել օբյեկտները: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635BC" w:rsidRDefault="00A635BC" w:rsidP="00A635BC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A635BC" w:rsidRPr="00A635BC" w:rsidRDefault="00A635BC" w:rsidP="00A635BC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  <w:r w:rsidRPr="00A635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 Ղ Ե Ց ՈՒ Յ Ց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ԸՆԴՀԱՆՈՒՐ ՆՇԱՆԱԿՈՒԹՅԱՆ ՊԱՀԵՍՏՆԵՐԻ ԵՎ ԲԱԶԱՆԵՐԻ ՍՏՈՒԳԱԹԵՐԹԻ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Նշված ստուգաթերթում օգտագործվում են հետևյալ հիմնական հասկացությունները`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1)</w:t>
      </w:r>
      <w:r w:rsidRPr="00A635B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gramStart"/>
      <w:r w:rsidRPr="00A635BC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այրվող</w:t>
      </w:r>
      <w:proofErr w:type="gramEnd"/>
      <w:r w:rsidRPr="00A635B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</w:t>
      </w:r>
      <w:r w:rsidRPr="00A635BC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նյութ</w:t>
      </w:r>
      <w:r w:rsidRPr="00A635B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`</w:t>
      </w:r>
      <w:r w:rsidRPr="00A635B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ինքնուրույն, կրակի աղբյուրի հեռացումից հետո այրվող նյութ: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2)</w:t>
      </w:r>
      <w:r w:rsidRPr="00A635B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gramStart"/>
      <w:r w:rsidRPr="00A635BC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դյուրավառ</w:t>
      </w:r>
      <w:proofErr w:type="gramEnd"/>
      <w:r w:rsidRPr="00A635B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</w:t>
      </w:r>
      <w:r w:rsidRPr="00A635BC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հեղուկ</w:t>
      </w:r>
      <w:r w:rsidRPr="00A635B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`</w:t>
      </w:r>
      <w:r w:rsidRPr="00A635B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բաց անոթում 61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0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C-ից ցածր բռնկման ջերմաստիճան ունեցող հեղուկ: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3)</w:t>
      </w:r>
      <w:r w:rsidRPr="00A635B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gramStart"/>
      <w:r w:rsidRPr="00A635BC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հակահրդեհային</w:t>
      </w:r>
      <w:proofErr w:type="gramEnd"/>
      <w:r w:rsidRPr="00A635B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</w:t>
      </w:r>
      <w:r w:rsidRPr="00A635BC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միջտարածություն</w:t>
      </w:r>
      <w:r w:rsidRPr="00A635B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`</w:t>
      </w:r>
      <w:r w:rsidRPr="00A635B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շինությունից դեպի հարևան շինություններ կրակի տարածումը կանխարգելելու նպատակով նախատեսված տարածություն: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4)</w:t>
      </w:r>
      <w:r w:rsidRPr="00A635B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gramStart"/>
      <w:r w:rsidRPr="00A635BC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շենքի</w:t>
      </w:r>
      <w:proofErr w:type="gramEnd"/>
      <w:r w:rsidRPr="00A635B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</w:t>
      </w:r>
      <w:r w:rsidRPr="00A635BC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հրակայունության</w:t>
      </w:r>
      <w:r w:rsidRPr="00A635B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</w:t>
      </w:r>
      <w:r w:rsidRPr="00A635BC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աստիճան</w:t>
      </w:r>
      <w:r w:rsidRPr="00A635B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`</w:t>
      </w:r>
      <w:r w:rsidRPr="00A635B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կառուցատարրերի կրողունակությունների, ամբողջականության և ջերմամեկուսացման պահպանման չափանիշ: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gramStart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հրդեհաշիջման</w:t>
      </w:r>
      <w:proofErr w:type="gramEnd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հրդեհի ազդանշանման ինքնաշխատ կայանքներ (ՀՀԱ</w:t>
      </w:r>
      <w:r w:rsidRPr="00A635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Կ)` նախատեսված են հրդեհաշիջման և հրդեհի վայրի հայտնաբերման համար: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 w:rsidRPr="00A635B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)</w:t>
      </w:r>
      <w:r w:rsidRPr="00A635B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gramStart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հրդեհի</w:t>
      </w:r>
      <w:proofErr w:type="gramEnd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տագնապի ազդարարման ինքնաշխատ համակարգ (ՀՏԱ</w:t>
      </w:r>
      <w:r w:rsidRPr="00A635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Հ)` նախատեսված է հրդեհի տագնապի ազդարարման համար: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proofErr w:type="gramStart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հրդեհի</w:t>
      </w:r>
      <w:proofErr w:type="gramEnd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տագնապի ազդանշանի փոխանցման ինքնաշխատ համակարգ (ՀՏԱՓ</w:t>
      </w:r>
      <w:r w:rsidRPr="00A635B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Հ)` նախատեսված է հրդեհի տագնապի ազդանշանը օբյեկտից կապի որևէ հնարավոր միջոցով լիազոր մարմնին հաղորդման համար: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8) </w:t>
      </w:r>
      <w:proofErr w:type="gramStart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gramEnd"/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մարմին` Հայաստանի Հանրապետության ներքին գործերի նախարարություն: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>9)</w:t>
      </w: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gramStart"/>
      <w:r w:rsidRPr="00A635B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հրդեհաշիջման</w:t>
      </w:r>
      <w:proofErr w:type="gramEnd"/>
      <w:r w:rsidRPr="00A635B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սկզբնական միջոցներ՝</w:t>
      </w: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635BC">
        <w:rPr>
          <w:rFonts w:ascii="GHEA Grapalat" w:eastAsia="Times New Roman" w:hAnsi="GHEA Grapalat" w:cs="GHEA Grapalat"/>
          <w:color w:val="000000"/>
          <w:sz w:val="24"/>
          <w:szCs w:val="24"/>
        </w:rPr>
        <w:t>կրակմարիչներ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A635BC">
        <w:rPr>
          <w:rFonts w:ascii="GHEA Grapalat" w:eastAsia="Times New Roman" w:hAnsi="GHEA Grapalat" w:cs="GHEA Grapalat"/>
          <w:color w:val="000000"/>
          <w:sz w:val="24"/>
          <w:szCs w:val="24"/>
        </w:rPr>
        <w:t>արկղ</w:t>
      </w:r>
      <w:r w:rsidRPr="00A63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ավազով, դույլ, բահ, կեռաձող, կացին: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lastRenderedPageBreak/>
        <w:t>(</w:t>
      </w:r>
      <w:proofErr w:type="gramStart"/>
      <w:r w:rsidRPr="00A635B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hավելվածը</w:t>
      </w:r>
      <w:proofErr w:type="gramEnd"/>
      <w:r w:rsidRPr="00A635B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լրաց. 12.09.19 N 1244-Ն, փոփ. 03.08.23 N 1304-Ն, փոփ., խմբ., լրաց. 18.01.24</w:t>
      </w:r>
      <w:r w:rsidRPr="00A635B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A635B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N 88-</w:t>
      </w:r>
      <w:r w:rsidRPr="00A635BC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</w:rPr>
        <w:t>Ն</w:t>
      </w:r>
      <w:r w:rsidRPr="00A635B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)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35B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635BC" w:rsidRPr="00A635BC" w:rsidRDefault="00A635BC" w:rsidP="00A635BC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D2638" w:rsidRPr="00A635BC" w:rsidRDefault="00DD2638" w:rsidP="00A635BC">
      <w:pPr>
        <w:rPr>
          <w:rFonts w:ascii="GHEA Grapalat" w:hAnsi="GHEA Grapalat"/>
          <w:sz w:val="24"/>
          <w:szCs w:val="24"/>
        </w:rPr>
      </w:pPr>
    </w:p>
    <w:sectPr w:rsidR="00DD2638" w:rsidRPr="00A635BC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7D" w:rsidRDefault="00301A7D">
      <w:pPr>
        <w:spacing w:after="0" w:line="240" w:lineRule="auto"/>
      </w:pPr>
      <w:r>
        <w:separator/>
      </w:r>
    </w:p>
  </w:endnote>
  <w:endnote w:type="continuationSeparator" w:id="0">
    <w:p w:rsidR="00301A7D" w:rsidRDefault="0030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F5" w:rsidRDefault="00DD2638" w:rsidP="00683E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5CF5" w:rsidRDefault="00301A7D" w:rsidP="00683E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F5" w:rsidRDefault="00301A7D" w:rsidP="00683E9F">
    <w:pPr>
      <w:pStyle w:val="Footer"/>
      <w:framePr w:wrap="around" w:vAnchor="text" w:hAnchor="margin" w:xAlign="right" w:y="1"/>
      <w:rPr>
        <w:rStyle w:val="PageNumber"/>
      </w:rPr>
    </w:pPr>
  </w:p>
  <w:p w:rsidR="00B85CF5" w:rsidRDefault="00301A7D" w:rsidP="00683E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7D" w:rsidRDefault="00301A7D">
      <w:pPr>
        <w:spacing w:after="0" w:line="240" w:lineRule="auto"/>
      </w:pPr>
      <w:r>
        <w:separator/>
      </w:r>
    </w:p>
  </w:footnote>
  <w:footnote w:type="continuationSeparator" w:id="0">
    <w:p w:rsidR="00301A7D" w:rsidRDefault="00301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6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5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0"/>
    <w:rsid w:val="00301A7D"/>
    <w:rsid w:val="00555D34"/>
    <w:rsid w:val="005D4E71"/>
    <w:rsid w:val="00612477"/>
    <w:rsid w:val="00615D90"/>
    <w:rsid w:val="00A635BC"/>
    <w:rsid w:val="00D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542D"/>
  <w15:docId w15:val="{7196F77E-16DC-4E9C-AEC1-AB28D5E4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5D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615D90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15D9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15D90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615D90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615D90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615D90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615D90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615D90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D9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615D90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15D90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15D90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15D90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615D90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615D90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615D90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615D90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61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15D90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15D9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615D90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615D90"/>
  </w:style>
  <w:style w:type="paragraph" w:styleId="BalloonText">
    <w:name w:val="Balloon Text"/>
    <w:basedOn w:val="Normal"/>
    <w:link w:val="BalloonTextChar"/>
    <w:uiPriority w:val="99"/>
    <w:semiHidden/>
    <w:unhideWhenUsed/>
    <w:rsid w:val="00615D9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90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615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5D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615D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15D90"/>
  </w:style>
  <w:style w:type="paragraph" w:styleId="Header">
    <w:name w:val="header"/>
    <w:basedOn w:val="Normal"/>
    <w:link w:val="HeaderChar"/>
    <w:unhideWhenUsed/>
    <w:rsid w:val="00615D9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15D90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615D90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615D90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uiPriority w:val="20"/>
    <w:qFormat/>
    <w:rsid w:val="00615D90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615D9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615D90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615D9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615D90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615D90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615D90"/>
    <w:rPr>
      <w:color w:val="808080"/>
    </w:rPr>
  </w:style>
  <w:style w:type="paragraph" w:styleId="NoSpacing">
    <w:name w:val="No Spacing"/>
    <w:link w:val="NoSpacingChar"/>
    <w:qFormat/>
    <w:rsid w:val="00615D9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615D90"/>
    <w:rPr>
      <w:rFonts w:cs="Times New Roman"/>
      <w:color w:val="0000FF"/>
      <w:u w:val="single"/>
    </w:rPr>
  </w:style>
  <w:style w:type="character" w:styleId="FollowedHyperlink">
    <w:name w:val="FollowedHyperlink"/>
    <w:rsid w:val="00615D90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615D90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615D90"/>
  </w:style>
  <w:style w:type="paragraph" w:styleId="BodyTextIndent">
    <w:name w:val="Body Text Indent"/>
    <w:basedOn w:val="Normal"/>
    <w:link w:val="BodyTextIndentChar"/>
    <w:rsid w:val="00615D90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15D90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15D90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15D90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615D9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15D9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615D9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15D9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615D9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615D9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615D9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615D9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615D90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615D90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615D9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615D9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615D90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615D90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615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615D9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615D90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615D90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615D90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615D9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615D90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615D90"/>
  </w:style>
  <w:style w:type="character" w:customStyle="1" w:styleId="CharChar3">
    <w:name w:val="Char Char3"/>
    <w:rsid w:val="00615D90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615D9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615D90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61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61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615D90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615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5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615D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15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5D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15D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A6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2024-03-01T06:58:00Z</dcterms:created>
  <dcterms:modified xsi:type="dcterms:W3CDTF">2024-03-01T06:58:00Z</dcterms:modified>
</cp:coreProperties>
</file>